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40" w:rsidRPr="00405F40" w:rsidRDefault="00405F40" w:rsidP="00405F40">
      <w:pPr>
        <w:ind w:left="6096"/>
        <w:contextualSpacing/>
        <w:jc w:val="both"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Приложение № 1</w:t>
      </w:r>
      <w:r w:rsidR="006B55DF">
        <w:rPr>
          <w:rFonts w:ascii="Times New Roman" w:hAnsi="Times New Roman" w:cs="Times New Roman"/>
        </w:rPr>
        <w:t>9</w:t>
      </w:r>
    </w:p>
    <w:p w:rsidR="00405F40" w:rsidRPr="00405F40" w:rsidRDefault="00405F40" w:rsidP="00405F40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 xml:space="preserve">к договору №   </w:t>
      </w:r>
    </w:p>
    <w:p w:rsidR="00405F40" w:rsidRPr="00405F40" w:rsidRDefault="00405F40" w:rsidP="00405F40">
      <w:pPr>
        <w:ind w:left="6096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от  «__» _________ 20__ года</w:t>
      </w:r>
    </w:p>
    <w:p w:rsidR="00405F40" w:rsidRPr="00405F40" w:rsidRDefault="00405F40" w:rsidP="00405F40">
      <w:pPr>
        <w:contextualSpacing/>
        <w:rPr>
          <w:rFonts w:ascii="Times New Roman" w:hAnsi="Times New Roman" w:cs="Times New Roman"/>
          <w:b/>
          <w:u w:val="single"/>
        </w:rPr>
      </w:pPr>
      <w:r w:rsidRPr="00405F40">
        <w:rPr>
          <w:rFonts w:ascii="Times New Roman" w:hAnsi="Times New Roman" w:cs="Times New Roman"/>
          <w:b/>
          <w:u w:val="single"/>
        </w:rPr>
        <w:t>ФОРМА</w:t>
      </w:r>
    </w:p>
    <w:p w:rsidR="00405F40" w:rsidRPr="00405F40" w:rsidRDefault="00405F40" w:rsidP="00405F40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405F40" w:rsidRPr="00405F40" w:rsidRDefault="00405F40" w:rsidP="00405F40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Куюмбинский ЛУ, куст №12</w:t>
      </w:r>
    </w:p>
    <w:p w:rsidR="00405F40" w:rsidRPr="00405F40" w:rsidRDefault="00405F40" w:rsidP="00405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BC51BC" w:rsidRPr="006F0593" w:rsidRDefault="00405F40" w:rsidP="00405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</w:rPr>
      </w:pPr>
      <w:r w:rsidRPr="006F0593">
        <w:rPr>
          <w:rFonts w:ascii="Times New Roman" w:eastAsia="Times New Roman" w:hAnsi="Times New Roman" w:cs="Times New Roman"/>
          <w:b/>
          <w:spacing w:val="-3"/>
        </w:rPr>
        <w:t xml:space="preserve">Акт приема-передачи электрооборудования </w:t>
      </w:r>
      <w:r w:rsidR="00902125" w:rsidRPr="00902125">
        <w:rPr>
          <w:rFonts w:ascii="Times New Roman" w:hAnsi="Times New Roman" w:cs="Times New Roman"/>
          <w:b/>
          <w:sz w:val="24"/>
          <w:szCs w:val="24"/>
        </w:rPr>
        <w:t>буровой установки и электрооборудования кустовой площадки № 12 Куюмбинского ЛУ</w:t>
      </w:r>
      <w:r w:rsidRPr="006F0593">
        <w:rPr>
          <w:rFonts w:ascii="Times New Roman" w:eastAsia="Times New Roman" w:hAnsi="Times New Roman" w:cs="Times New Roman"/>
          <w:b/>
          <w:spacing w:val="-3"/>
        </w:rPr>
        <w:t xml:space="preserve"> на обслуживание</w:t>
      </w:r>
    </w:p>
    <w:p w:rsidR="00405F40" w:rsidRPr="00405F40" w:rsidRDefault="00405F40" w:rsidP="00405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</w:rPr>
      </w:pPr>
    </w:p>
    <w:p w:rsidR="00BC51BC" w:rsidRPr="00405F40" w:rsidRDefault="00BC51BC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  <w:spacing w:val="-3"/>
        </w:rPr>
      </w:pPr>
      <w:r w:rsidRPr="00405F40">
        <w:rPr>
          <w:rFonts w:ascii="Times New Roman" w:eastAsia="Times New Roman" w:hAnsi="Times New Roman" w:cs="Times New Roman"/>
          <w:spacing w:val="-3"/>
          <w:u w:val="single"/>
        </w:rPr>
        <w:t xml:space="preserve">                                                </w:t>
      </w:r>
      <w:r w:rsidRPr="00405F40">
        <w:rPr>
          <w:rFonts w:ascii="Times New Roman" w:eastAsia="Times New Roman" w:hAnsi="Times New Roman" w:cs="Times New Roman"/>
          <w:spacing w:val="-3"/>
          <w:u w:val="single"/>
        </w:rPr>
        <w:tab/>
      </w:r>
      <w:r w:rsidRPr="00405F40">
        <w:rPr>
          <w:rFonts w:ascii="Times New Roman" w:eastAsia="Times New Roman" w:hAnsi="Times New Roman" w:cs="Times New Roman"/>
          <w:spacing w:val="-3"/>
        </w:rPr>
        <w:t xml:space="preserve">                                                                             «</w:t>
      </w:r>
      <w:r w:rsidR="00DB76BF" w:rsidRPr="00405F40">
        <w:rPr>
          <w:rFonts w:ascii="Times New Roman" w:eastAsia="Times New Roman" w:hAnsi="Times New Roman" w:cs="Times New Roman"/>
          <w:spacing w:val="-3"/>
        </w:rPr>
        <w:t>__</w:t>
      </w:r>
      <w:r w:rsidRPr="00405F40">
        <w:rPr>
          <w:rFonts w:ascii="Times New Roman" w:eastAsia="Times New Roman" w:hAnsi="Times New Roman" w:cs="Times New Roman"/>
          <w:spacing w:val="-3"/>
        </w:rPr>
        <w:t xml:space="preserve">» </w:t>
      </w:r>
      <w:r w:rsidR="00DB76BF" w:rsidRPr="00405F40">
        <w:rPr>
          <w:rFonts w:ascii="Times New Roman" w:eastAsia="Times New Roman" w:hAnsi="Times New Roman" w:cs="Times New Roman"/>
          <w:spacing w:val="-3"/>
          <w:u w:val="single"/>
        </w:rPr>
        <w:t>_________</w:t>
      </w:r>
      <w:r w:rsidRPr="00405F40">
        <w:rPr>
          <w:rFonts w:ascii="Times New Roman" w:eastAsia="Times New Roman" w:hAnsi="Times New Roman" w:cs="Times New Roman"/>
          <w:spacing w:val="-3"/>
        </w:rPr>
        <w:t xml:space="preserve"> 20</w:t>
      </w:r>
      <w:r w:rsidRPr="00405F40">
        <w:rPr>
          <w:rFonts w:ascii="Times New Roman" w:eastAsia="Times New Roman" w:hAnsi="Times New Roman" w:cs="Times New Roman"/>
          <w:spacing w:val="-3"/>
          <w:u w:val="single"/>
        </w:rPr>
        <w:t>1</w:t>
      </w:r>
      <w:r w:rsidR="00DB76BF" w:rsidRPr="00405F40">
        <w:rPr>
          <w:rFonts w:ascii="Times New Roman" w:eastAsia="Times New Roman" w:hAnsi="Times New Roman" w:cs="Times New Roman"/>
          <w:spacing w:val="-3"/>
          <w:u w:val="single"/>
        </w:rPr>
        <w:t>_</w:t>
      </w:r>
      <w:r w:rsidRPr="00405F40">
        <w:rPr>
          <w:rFonts w:ascii="Times New Roman" w:eastAsia="Times New Roman" w:hAnsi="Times New Roman" w:cs="Times New Roman"/>
          <w:spacing w:val="-3"/>
        </w:rPr>
        <w:t>г.</w:t>
      </w:r>
    </w:p>
    <w:p w:rsidR="00BC51BC" w:rsidRPr="00405F40" w:rsidRDefault="00BC51BC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800C76" w:rsidRPr="0077435C" w:rsidRDefault="00800C76" w:rsidP="00800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6B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экспедиция»,</w:t>
      </w:r>
      <w:r w:rsidRPr="0077435C">
        <w:rPr>
          <w:rFonts w:ascii="Times New Roman" w:hAnsi="Times New Roman" w:cs="Times New Roman"/>
          <w:sz w:val="24"/>
          <w:szCs w:val="24"/>
        </w:rPr>
        <w:t xml:space="preserve"> именуемое в дальнейшем «Заказчик», в лице генерального директора </w:t>
      </w:r>
      <w:r w:rsidRPr="00A026B3">
        <w:rPr>
          <w:rFonts w:ascii="Times New Roman" w:hAnsi="Times New Roman" w:cs="Times New Roman"/>
          <w:color w:val="000000"/>
          <w:sz w:val="24"/>
          <w:szCs w:val="24"/>
        </w:rPr>
        <w:t>Карцева Игоря Юрьевича</w:t>
      </w:r>
      <w:r w:rsidRPr="0077435C">
        <w:rPr>
          <w:rFonts w:ascii="Times New Roman" w:hAnsi="Times New Roman" w:cs="Times New Roman"/>
          <w:sz w:val="24"/>
          <w:szCs w:val="24"/>
        </w:rPr>
        <w:t>, действующего на основании Устава, с одной стороны и</w:t>
      </w:r>
    </w:p>
    <w:p w:rsidR="00BC51BC" w:rsidRPr="00405F40" w:rsidRDefault="00800C76" w:rsidP="00800C7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</w:rPr>
      </w:pPr>
      <w:r w:rsidRPr="0077435C">
        <w:rPr>
          <w:rFonts w:ascii="Times New Roman" w:hAnsi="Times New Roman" w:cs="Times New Roman"/>
          <w:sz w:val="24"/>
          <w:szCs w:val="24"/>
        </w:rPr>
        <w:t xml:space="preserve">       ______, именуемое в дальнейшем «Исполнитель», в лице директора </w:t>
      </w:r>
      <w:r w:rsidRPr="00A026B3">
        <w:rPr>
          <w:rFonts w:ascii="Times New Roman" w:hAnsi="Times New Roman" w:cs="Times New Roman"/>
          <w:sz w:val="24"/>
          <w:szCs w:val="24"/>
        </w:rPr>
        <w:t>_________________________</w:t>
      </w:r>
      <w:r w:rsidRPr="0077435C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BC51BC" w:rsidRPr="00405F40">
        <w:rPr>
          <w:rFonts w:ascii="Times New Roman" w:eastAsia="Times New Roman" w:hAnsi="Times New Roman" w:cs="Times New Roman"/>
        </w:rPr>
        <w:t>, с другой стороны, подписали настоящий  акт о нижеследующем:</w:t>
      </w:r>
    </w:p>
    <w:p w:rsidR="00BC51BC" w:rsidRPr="00405F40" w:rsidRDefault="00BC51BC" w:rsidP="00BC51BC">
      <w:pPr>
        <w:widowControl w:val="0"/>
        <w:autoSpaceDE w:val="0"/>
        <w:autoSpaceDN w:val="0"/>
        <w:adjustRightInd w:val="0"/>
        <w:spacing w:after="0" w:line="226" w:lineRule="exact"/>
        <w:jc w:val="center"/>
        <w:rPr>
          <w:rFonts w:ascii="Times New Roman" w:eastAsia="Times New Roman" w:hAnsi="Times New Roman" w:cs="Times New Roman"/>
          <w:spacing w:val="-3"/>
        </w:rPr>
      </w:pPr>
    </w:p>
    <w:p w:rsidR="00BC51BC" w:rsidRDefault="00D658C5" w:rsidP="00405F40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</w:rPr>
      </w:pPr>
      <w:r w:rsidRPr="00405F40">
        <w:rPr>
          <w:rFonts w:ascii="Times New Roman" w:eastAsia="Times New Roman" w:hAnsi="Times New Roman" w:cs="Times New Roman"/>
        </w:rPr>
        <w:t xml:space="preserve">Заказчик </w:t>
      </w:r>
      <w:r w:rsidR="00BC51BC" w:rsidRPr="00405F40">
        <w:rPr>
          <w:rFonts w:ascii="Times New Roman" w:eastAsia="Times New Roman" w:hAnsi="Times New Roman" w:cs="Times New Roman"/>
        </w:rPr>
        <w:t xml:space="preserve"> передал, а </w:t>
      </w:r>
      <w:r w:rsidRPr="00405F40">
        <w:rPr>
          <w:rFonts w:ascii="Times New Roman" w:eastAsia="Times New Roman" w:hAnsi="Times New Roman" w:cs="Times New Roman"/>
        </w:rPr>
        <w:t>Исполнитель</w:t>
      </w:r>
      <w:r w:rsidR="00BC51BC" w:rsidRPr="00405F40">
        <w:rPr>
          <w:rFonts w:ascii="Times New Roman" w:eastAsia="Times New Roman" w:hAnsi="Times New Roman" w:cs="Times New Roman"/>
        </w:rPr>
        <w:t xml:space="preserve"> принял </w:t>
      </w:r>
      <w:r w:rsidR="00A9786A">
        <w:rPr>
          <w:rFonts w:ascii="Times New Roman" w:eastAsia="Times New Roman" w:hAnsi="Times New Roman" w:cs="Times New Roman"/>
        </w:rPr>
        <w:t>на обслуживание</w:t>
      </w:r>
      <w:r w:rsidR="00BC51BC" w:rsidRPr="00405F40">
        <w:rPr>
          <w:rFonts w:ascii="Times New Roman" w:eastAsia="Times New Roman" w:hAnsi="Times New Roman" w:cs="Times New Roman"/>
        </w:rPr>
        <w:t xml:space="preserve"> следующее </w:t>
      </w:r>
      <w:r w:rsidR="00A9786A">
        <w:rPr>
          <w:rFonts w:ascii="Times New Roman" w:eastAsia="Times New Roman" w:hAnsi="Times New Roman" w:cs="Times New Roman"/>
        </w:rPr>
        <w:t>электрооборудование</w:t>
      </w:r>
      <w:r w:rsidR="00BC51BC" w:rsidRPr="00405F40">
        <w:rPr>
          <w:rFonts w:ascii="Times New Roman" w:eastAsia="Times New Roman" w:hAnsi="Times New Roman" w:cs="Times New Roman"/>
        </w:rPr>
        <w:t>:</w:t>
      </w:r>
    </w:p>
    <w:p w:rsidR="00D04340" w:rsidRPr="003E7788" w:rsidRDefault="00D04340" w:rsidP="00D04340">
      <w:pPr>
        <w:pStyle w:val="a6"/>
        <w:tabs>
          <w:tab w:val="left" w:pos="426"/>
        </w:tabs>
        <w:spacing w:after="0" w:line="240" w:lineRule="auto"/>
        <w:rPr>
          <w:b/>
        </w:rPr>
      </w:pPr>
    </w:p>
    <w:tbl>
      <w:tblPr>
        <w:tblW w:w="9769" w:type="dxa"/>
        <w:tblInd w:w="93" w:type="dxa"/>
        <w:tblLook w:val="04A0"/>
      </w:tblPr>
      <w:tblGrid>
        <w:gridCol w:w="15"/>
        <w:gridCol w:w="709"/>
        <w:gridCol w:w="7088"/>
        <w:gridCol w:w="965"/>
        <w:gridCol w:w="992"/>
      </w:tblGrid>
      <w:tr w:rsidR="00D04340" w:rsidRPr="00F451C6" w:rsidTr="00771469">
        <w:trPr>
          <w:trHeight w:val="76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  <w:r w:rsidRPr="00F451C6">
              <w:rPr>
                <w:rStyle w:val="a5"/>
                <w:rFonts w:ascii="Times New Roman" w:hAnsi="Times New Roman" w:cs="Times New Roman"/>
                <w:b/>
                <w:bCs/>
                <w:color w:val="000000"/>
              </w:rPr>
              <w:footnoteReference w:id="2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</w:tr>
      <w:tr w:rsidR="00D04340" w:rsidRPr="00F451C6" w:rsidTr="00771469">
        <w:trPr>
          <w:trHeight w:val="255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1250кВт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рамы подсвечников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Лебедка вспомогательная с электроприводом ЛВ-50ВЗ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Таль электрическая г/п 10 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Модуль лебедочный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Тормоз колодочный ТКГ-400 УХЛ2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ВА-280 М6 90/1000 УХЛ2 с частотным регулированием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Блок ТЭН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1250 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Кабельные трассы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Компл.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Агрегат воздушно-отопительный АП 5-50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Кран консольно-поворотный г/п 5 т, стрела 10 м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Агрегат воздушно-отопительный АП 5-50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D04340" w:rsidRPr="00F451C6" w:rsidTr="00771469">
        <w:trPr>
          <w:trHeight w:val="5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Кабина бурильщика (оснащается оборудованием, в том числе монитор видеонаблюдения, общепромышленного исполнения, взрывозащита обеспечивается избыточным давлением)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Блок-бокс (2500х4500, обогреваемое помещение, с рабочим местом инженера по бурению)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 xml:space="preserve">Блок очистки бурового раствора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 xml:space="preserve"> Модуль грубой очистки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Вибросито пропускная способность - 38 л/сек. Возмущающая сила G - 7,5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Дегазатор центробежный пропускная способность - 82 л/сек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тонкой очистки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СГУ на базе вибросита. Пропускная способность вибросита - 38 л/с, возмущающая сила G 7,5, пропускная способность пескоотделителя - 63 л/с, пропускная способность илоотделителя - 57 л/с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Центрифуга Пропускная способность - 50м3/час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Насос винтовой для центрифуги Производительность - 50 м3/час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5x4х14 (15 кВт)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51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бурового раствора (расстояние от дна до лопастей перемешивателя по рекомендации производителя 0,4-0,5 диаметра лопасти)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приготовления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Перемешиватель гидравлический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Блок буровых насосов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Бурового насоса №1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Электропривод насоса (правый)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1200 кВт (левое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Модуль Бурового насоса №2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Электропривод насоса (левый)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Электродвигатель 1200 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51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Установка копрессорная выского давления с рукавом для закачки пневмокомпенсаторов (располагается в насосном блоке)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Подвесной вертикальный шламовый насос ВШН-150 с гусаком и гофрированным рукавом.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51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Укрытие ЦС и БН (из сэндвич-панелей, нижние панели изготовлены по длинне балок основания ЦС, верхние и крышные панели с шагом 2,4 м, фермы с шагом 4,8 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Вентилятор крышный радиальный ВКР-6,3-В</w:t>
            </w:r>
            <w:r w:rsidRPr="00F451C6">
              <w:rPr>
                <w:rFonts w:ascii="Times New Roman" w:hAnsi="Times New Roman" w:cs="Times New Roman"/>
                <w:color w:val="000000"/>
              </w:rPr>
              <w:br/>
              <w:t>ТУ 4861-021-04614058-05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Вентилятор крышный радиальный ВКР-6,3</w:t>
            </w:r>
            <w:r w:rsidRPr="00F451C6">
              <w:rPr>
                <w:rFonts w:ascii="Times New Roman" w:hAnsi="Times New Roman" w:cs="Times New Roman"/>
                <w:color w:val="000000"/>
              </w:rPr>
              <w:br/>
              <w:t>ТУ 4861-021-04614058-05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Установка монорельса  для электротали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Таль электрическая канатная г/п 3,2т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Установка компрессорного блока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Компрессорная станция (производительность не менее 6,5 м3/мин, воздухосборники 6х0,9, воздухоосушка адсорбционного типа)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Блок приготовления раствора (БПР)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Электрооборудование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5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КРУ2 РУ БМ-6/1000-14-ХЛ1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Трансформатор ТРС3П 3200/6 УХЛ1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Цельнометаллический контейнер под трансформатор 3200кВА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Трансформатор силовой сухой преобразовательный с расщепленными обмотками 3200кВА, 6000/2х690В, гр. соед. Y/y-0 d-11; ПБВ+/-2х2,5; блок контроля температуры.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рабочего, аварийного и эвакуационного освещения на светодиодных светильниках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приточно-вытяжной вентиляции и электрообогрева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ДЭС 400 кВА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Дизель-генератор Fogo открытого исполнения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Мобильное задание типа "Север" 5500х2350х2750(мм) на раме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НКУ (модуль РУ-0,4 кВ) - низковольтное комплектное устройство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утепленный цельнометаллический контейнер 3000х2860х12000мм (ШхВхД)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рабочего, местного, аварийного и эвакуационного освещения на светодиодных светильниках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приточно-вытяжной вентиляции и электрообогрева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пожаро-охранной сигнализации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шинно-болтовые соединения подключения внешней силовой кабельной продукции на токи более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разъемы для подключения внешней кабельной продукции на токи менее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кабельная продукция для монтажа внутри модуля РУ-0,4кВ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собственных нужд  (ШСН2) модуля РУ-0,4кВ со станцией распределенной периферии контроллера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трансформатор силовой сухой 1250кВА, 6000/380В, гр. соед. D/y-n; ПБВ+/-2х2,5, блок контроля температуры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фильтро-компенсирующее устройство 400кВАр, 380В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Однофазный стабилизатор освещения 15 кВА, 220В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Источник бесперебойного питания 2000ВА с внешней аккумуляторной батареей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низковольтное распределительное устройство управления механизмами 380В в составе: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вводной (ШВ) приема электроэнергии с автоматическими выключателями на напряжение 380В 50Гц (питание от ТСН или аварийной ДЭС)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шкаф выключателей автоматических (ШВА) распределения электроэнергии с автоматическими выключателями на  напряжение 380В 50Гц (компрессоров, пультов управления насосами, ШЛБ и </w:t>
            </w:r>
            <w:r w:rsidRPr="00F451C6">
              <w:rPr>
                <w:rFonts w:ascii="Times New Roman" w:hAnsi="Times New Roman" w:cs="Times New Roman"/>
                <w:color w:val="000000"/>
              </w:rPr>
              <w:lastRenderedPageBreak/>
              <w:t>прочих потребителей)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шкаф управления плавными пусками (ШУПП) с двумя устройствами плавного пуска 75кВт, 380В, 142А PST142 (АВВ) и с автоматическими выключателями, релейно-контакторной аппаратурой и электронными устройствами защиты для управления подпорными и шламовыми насосами;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- шкаф питания вспом. механизмов (ШПВМ) с автоматическими выключателями и релейно-контакторной аппаратурой, электронными устройствами защиты для управления механизмами приготовления, хранения и очистки  бурового раствора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шкафы управления всмомогательными лебедками 1 и 2 (ШУВЛ1 и ШУВЛ2), 50 кВт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шкаф управления шнековым конвеером (ШУШК) с преобразователем частоты, 11 кВт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КТУ (модуль ПЧ)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утепленный цельнометаллический контейнер 3000х2860х12000мм (ШхВхД)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рабочего, местного, аварийного и эвакуационного освещения на светодиодных светильниках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приточно-вытяжной вентиляции и электрообогрева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система пожаро-охранной сигнализации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шинно-болтовые соединения подключения внешней силовой кабельной продукции на токи более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разъемы для подключения внешней кабельной продукции на токи менее 200А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кабельная продукция для монтажа внутри модуля ЧП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собственных нужд (ШСН1) модуля ЧП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многодвигательный частотно-регулируемый электропривод типа «ACS800 Multidrive» (производство компании АВВ) в составе: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общий 12-ти импульсный выпрямитель 3630кВА, 3720А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1 буровой лебедки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2 буровой лебедки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ротора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бурового насоса 1 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двигателя бурового насоса 2  1400кВт, 1414А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инвертор тормозного ключа (чоппера)  1300кВА, 1171А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блок тормозных резисторов с принудительной вентиляцией 400кВт, 1500В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 xml:space="preserve"> - шкаф аварийного (дополнительного) привода (ШДП) с преобразователем частоты 90кВт, 380В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шкаф МПК системы АСУ в составе: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 контроллер CPU 317-2 PN/DP (Siemens)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сенсорная панель визуализации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промышленный компьютер системы визуализации и хранения информации в течении 30 дней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устройство бесперебойного питания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400" w:firstLine="88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- программатор (ноутбук)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88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программное обеспечение для настройки и диагностики преобразователей частоты и контроллера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комплект технической документации на  преобразователи частоты и контроллер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комплект кабелей и шнуров для программатора для настройки преобразователей частоты и контроллера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ind w:firstLineChars="200" w:firstLine="440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системы громкоговорящей связи (ШГГС) в комплекте с переговорным устройством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Динамометр электронный ДЭЛ-150 (СКПБ)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Система цифровой громкоговорящей связи 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Взрывозащищённое переговорное устройство с громкоговорителем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Переговорное устройство с громкоговорителем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Блок LCE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Отдельностоящие шкафы управления: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51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вышечно-лебедочного блока с автоматическими выключателями, релейно-контакторной аппаратурой и электронными устройствами защиты.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подъема вышки с вакуумными контакторами, в том числе пульт подъема вышки с кабелем 60 метров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Пульт насосов (управление буровым насосом 1 и буровым насосом 2)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подключения геофизиков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Щит освещения ВЛБ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Щит освещения ЦС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собственных нужд кабины бурильщика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намотки каната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модуля лебедочного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Шкаф кабины бурильщика ШКБ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Система видеонаблюдения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Взрывозащищенная видеокамера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Всепогодная видеокамера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Видеосервер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4340" w:rsidRPr="00F451C6" w:rsidTr="00771469">
        <w:trPr>
          <w:trHeight w:val="300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1C6">
              <w:rPr>
                <w:rFonts w:ascii="Times New Roman" w:hAnsi="Times New Roman" w:cs="Times New Roman"/>
                <w:b/>
                <w:bCs/>
                <w:color w:val="000000"/>
              </w:rPr>
              <w:t>Трансформаторная под-ция 10/6 кВ 6,3 мВт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РУ 10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Ячейки КСО 393 - …. 10кВ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Трансформатор ТС 6,3 10/6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Ячейки КСО 393 - ….  6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Кабельные линии 10/6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04340" w:rsidRPr="00F451C6" w:rsidTr="00771469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ВЛ - 10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rPr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ВЛИ - 0,4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Компл.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ДЭС 200-400 кВА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 xml:space="preserve">Дизель-генератор 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Мобильное задание на раме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Охранно-пожарная сигнализация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Шкаф ГРЩ 0,4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Трансформаторная подстанция 10/6 кВ 6,3 мВт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tabs>
                <w:tab w:val="left" w:pos="811"/>
                <w:tab w:val="left" w:pos="1037"/>
              </w:tabs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РУ 10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Ячейки КСО 393 - …. 10кВ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Трансформатор ТС 6,3 10/6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Ячейки КСО 393 - ….  6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Кабельные линии 10/6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ВЛ - 10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ВЛИ - 0,4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Жилые дома (электрооборудование) в том числе на один вагон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Розетки 220 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6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Столовая 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Розетки 220 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6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Электроплиты для приготовления пищи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Холодильники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Тестомес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Шкаф жарочный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водоподачи (насосная станция)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Вытяжная вентиляция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Сауна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Печь каменка электрическая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Система водоподачи (насосная станция)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Прачечная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Машинка стиральная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Блок очистки сточных вод 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Насосный агрегат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Теплый туалет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Сушилки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5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Обогреватель воздуходувка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491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5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Уличное освещение жил.городка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Прожектор СДО -20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Опоры 0,4 кВ, повод СИП -4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100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Кабельные линии 0,4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Блок управления котельной «Аргус»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вводной 0,4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Розетки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3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Электронасосный агрегат (ЦНС – эл.двигатель 1.7 кВт)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1"/>
        </w:trPr>
        <w:tc>
          <w:tcPr>
            <w:tcW w:w="709" w:type="dxa"/>
            <w:vMerge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 0,4 кВ с вилкой+розетка 0,4кВ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Парк ГСМ со станцией заправки топлива (электрооборудование)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Станция заправки автотранспорта (с кабельными линиями 0,4 кВ, переносное заземление автотранспорта)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Насосный агрегат с эл.двигателем 2.2 кВт - 15кВт для перекачки нефти и топлива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2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 w:val="restart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Артезианская скважина, в том числе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Станция управления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vMerge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Cs/>
              </w:rPr>
            </w:pPr>
            <w:r w:rsidRPr="00F451C6">
              <w:rPr>
                <w:rFonts w:ascii="Times New Roman" w:hAnsi="Times New Roman" w:cs="Times New Roman"/>
                <w:bCs/>
              </w:rPr>
              <w:t>Кабельные линии 0,4 кВ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1</w:t>
            </w:r>
          </w:p>
        </w:tc>
      </w:tr>
      <w:tr w:rsidR="00D04340" w:rsidRPr="00F451C6" w:rsidTr="007714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3"/>
        </w:trPr>
        <w:tc>
          <w:tcPr>
            <w:tcW w:w="709" w:type="dxa"/>
            <w:noWrap/>
            <w:vAlign w:val="center"/>
            <w:hideMark/>
          </w:tcPr>
          <w:p w:rsidR="00D04340" w:rsidRPr="00F451C6" w:rsidRDefault="00D04340" w:rsidP="00D0434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vAlign w:val="center"/>
            <w:hideMark/>
          </w:tcPr>
          <w:p w:rsidR="00D04340" w:rsidRPr="00F451C6" w:rsidRDefault="00D04340" w:rsidP="00771469">
            <w:pPr>
              <w:rPr>
                <w:rFonts w:ascii="Times New Roman" w:hAnsi="Times New Roman" w:cs="Times New Roman"/>
                <w:b/>
                <w:bCs/>
              </w:rPr>
            </w:pPr>
            <w:r w:rsidRPr="00F451C6">
              <w:rPr>
                <w:rFonts w:ascii="Times New Roman" w:hAnsi="Times New Roman" w:cs="Times New Roman"/>
                <w:b/>
                <w:bCs/>
              </w:rPr>
              <w:t>Заземляющие контуры и молниезащита</w:t>
            </w:r>
          </w:p>
        </w:tc>
        <w:tc>
          <w:tcPr>
            <w:tcW w:w="965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992" w:type="dxa"/>
            <w:vAlign w:val="center"/>
            <w:hideMark/>
          </w:tcPr>
          <w:p w:rsidR="00D04340" w:rsidRPr="00F451C6" w:rsidRDefault="00D04340" w:rsidP="00771469">
            <w:pPr>
              <w:jc w:val="center"/>
              <w:rPr>
                <w:rFonts w:ascii="Times New Roman" w:hAnsi="Times New Roman" w:cs="Times New Roman"/>
              </w:rPr>
            </w:pPr>
            <w:r w:rsidRPr="00F451C6">
              <w:rPr>
                <w:rFonts w:ascii="Times New Roman" w:hAnsi="Times New Roman" w:cs="Times New Roman"/>
              </w:rPr>
              <w:t>4</w:t>
            </w:r>
          </w:p>
        </w:tc>
      </w:tr>
    </w:tbl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05F40">
        <w:rPr>
          <w:rFonts w:ascii="Times New Roman" w:eastAsia="Times New Roman" w:hAnsi="Times New Roman" w:cs="Times New Roman"/>
          <w:bCs/>
        </w:rPr>
        <w:t xml:space="preserve">2. </w:t>
      </w:r>
      <w:r w:rsidR="00A9786A">
        <w:rPr>
          <w:rFonts w:ascii="Times New Roman" w:eastAsia="Times New Roman" w:hAnsi="Times New Roman" w:cs="Times New Roman"/>
          <w:bCs/>
        </w:rPr>
        <w:t>Э</w:t>
      </w:r>
      <w:r w:rsidR="00A9786A">
        <w:rPr>
          <w:rFonts w:ascii="Times New Roman" w:eastAsia="Times New Roman" w:hAnsi="Times New Roman" w:cs="Times New Roman"/>
        </w:rPr>
        <w:t>лектрооборудование</w:t>
      </w:r>
      <w:r w:rsidRPr="00405F40">
        <w:rPr>
          <w:rFonts w:ascii="Times New Roman" w:eastAsia="Times New Roman" w:hAnsi="Times New Roman" w:cs="Times New Roman"/>
          <w:bCs/>
        </w:rPr>
        <w:t xml:space="preserve"> передано в 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обслуживание, </w:t>
      </w:r>
      <w:r w:rsidRPr="00405F40">
        <w:rPr>
          <w:rFonts w:ascii="Times New Roman" w:eastAsia="Times New Roman" w:hAnsi="Times New Roman" w:cs="Times New Roman"/>
          <w:bCs/>
        </w:rPr>
        <w:t xml:space="preserve"> в технически исправном состоянии 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Исполнитель </w:t>
      </w:r>
      <w:r w:rsidRPr="00405F40">
        <w:rPr>
          <w:rFonts w:ascii="Times New Roman" w:eastAsia="Times New Roman" w:hAnsi="Times New Roman" w:cs="Times New Roman"/>
          <w:bCs/>
        </w:rPr>
        <w:t xml:space="preserve"> претензий по техническому состоянию </w:t>
      </w:r>
      <w:r w:rsidR="00A9786A">
        <w:rPr>
          <w:rFonts w:ascii="Times New Roman" w:eastAsia="Times New Roman" w:hAnsi="Times New Roman" w:cs="Times New Roman"/>
        </w:rPr>
        <w:t>электрооборудования</w:t>
      </w:r>
      <w:r w:rsidRPr="00405F40">
        <w:rPr>
          <w:rFonts w:ascii="Times New Roman" w:eastAsia="Times New Roman" w:hAnsi="Times New Roman" w:cs="Times New Roman"/>
          <w:bCs/>
        </w:rPr>
        <w:t xml:space="preserve"> к </w:t>
      </w:r>
      <w:r w:rsidR="00D658C5" w:rsidRPr="00405F40">
        <w:rPr>
          <w:rFonts w:ascii="Times New Roman" w:eastAsia="Times New Roman" w:hAnsi="Times New Roman" w:cs="Times New Roman"/>
          <w:bCs/>
        </w:rPr>
        <w:t xml:space="preserve">Заказчику </w:t>
      </w:r>
      <w:r w:rsidRPr="00405F40">
        <w:rPr>
          <w:rFonts w:ascii="Times New Roman" w:eastAsia="Times New Roman" w:hAnsi="Times New Roman" w:cs="Times New Roman"/>
          <w:bCs/>
        </w:rPr>
        <w:t xml:space="preserve"> ____</w:t>
      </w:r>
      <w:r w:rsidRPr="00405F40">
        <w:rPr>
          <w:rFonts w:ascii="Times New Roman" w:eastAsia="Times New Roman" w:hAnsi="Times New Roman" w:cs="Times New Roman"/>
          <w:bCs/>
          <w:u w:val="single"/>
        </w:rPr>
        <w:t>не</w:t>
      </w:r>
      <w:r w:rsidRPr="00405F40">
        <w:rPr>
          <w:rFonts w:ascii="Times New Roman" w:eastAsia="Times New Roman" w:hAnsi="Times New Roman" w:cs="Times New Roman"/>
          <w:bCs/>
        </w:rPr>
        <w:t xml:space="preserve">_____ имеет. </w:t>
      </w:r>
    </w:p>
    <w:p w:rsidR="00BC51BC" w:rsidRPr="00405F40" w:rsidRDefault="00BC51BC" w:rsidP="00BC5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9243F7" w:rsidRPr="00405F40" w:rsidRDefault="009243F7" w:rsidP="00BC51BC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right="586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BC51BC" w:rsidRPr="00405F40" w:rsidRDefault="00DB76BF" w:rsidP="00BC51BC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="00BC51BC"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>____________</w:t>
      </w:r>
      <w:r w:rsidR="00BC51BC"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85200E">
        <w:tc>
          <w:tcPr>
            <w:tcW w:w="4511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85200E">
        <w:tc>
          <w:tcPr>
            <w:tcW w:w="4511" w:type="dxa"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405F40" w:rsidRPr="00800C76" w:rsidRDefault="00405F40" w:rsidP="00800C76">
      <w:pPr>
        <w:shd w:val="clear" w:color="auto" w:fill="7F7F7F" w:themeFill="text1" w:themeFillTint="80"/>
        <w:contextualSpacing/>
        <w:rPr>
          <w:rFonts w:ascii="Times New Roman" w:hAnsi="Times New Roman" w:cs="Times New Roman"/>
          <w:b/>
        </w:rPr>
      </w:pPr>
      <w:r w:rsidRPr="00800C76">
        <w:rPr>
          <w:rFonts w:ascii="Times New Roman" w:hAnsi="Times New Roman" w:cs="Times New Roman"/>
          <w:b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405F40" w:rsidRPr="00405F40" w:rsidTr="0085200E">
        <w:tc>
          <w:tcPr>
            <w:tcW w:w="4511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405F40" w:rsidRPr="00405F40" w:rsidTr="0085200E">
        <w:tc>
          <w:tcPr>
            <w:tcW w:w="4511" w:type="dxa"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405F40" w:rsidRPr="00405F40" w:rsidRDefault="00405F40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405F40" w:rsidRPr="00405F40" w:rsidRDefault="00405F40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BC51BC" w:rsidRPr="00405F40" w:rsidRDefault="00BC51BC" w:rsidP="00405F40">
      <w:pPr>
        <w:widowControl w:val="0"/>
        <w:spacing w:after="0" w:line="240" w:lineRule="auto"/>
        <w:ind w:right="280"/>
        <w:rPr>
          <w:rFonts w:ascii="Times New Roman" w:hAnsi="Times New Roman" w:cs="Times New Roman"/>
        </w:rPr>
      </w:pPr>
    </w:p>
    <w:sectPr w:rsidR="00BC51BC" w:rsidRPr="00405F40" w:rsidSect="00BC51BC">
      <w:type w:val="continuous"/>
      <w:pgSz w:w="11909" w:h="16834"/>
      <w:pgMar w:top="1701" w:right="852" w:bottom="720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EAE" w:rsidRDefault="00262EAE" w:rsidP="00405F40">
      <w:pPr>
        <w:spacing w:after="0" w:line="240" w:lineRule="auto"/>
      </w:pPr>
      <w:r>
        <w:separator/>
      </w:r>
    </w:p>
  </w:endnote>
  <w:endnote w:type="continuationSeparator" w:id="1">
    <w:p w:rsidR="00262EAE" w:rsidRDefault="00262EAE" w:rsidP="0040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EAE" w:rsidRDefault="00262EAE" w:rsidP="00405F40">
      <w:pPr>
        <w:spacing w:after="0" w:line="240" w:lineRule="auto"/>
      </w:pPr>
      <w:r>
        <w:separator/>
      </w:r>
    </w:p>
  </w:footnote>
  <w:footnote w:type="continuationSeparator" w:id="1">
    <w:p w:rsidR="00262EAE" w:rsidRDefault="00262EAE" w:rsidP="00405F40">
      <w:pPr>
        <w:spacing w:after="0" w:line="240" w:lineRule="auto"/>
      </w:pPr>
      <w:r>
        <w:continuationSeparator/>
      </w:r>
    </w:p>
  </w:footnote>
  <w:footnote w:id="2">
    <w:p w:rsidR="00D04340" w:rsidRDefault="00D04340" w:rsidP="00D04340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right="58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Перечень может быть скорректирован при заключении договора</w:t>
      </w:r>
    </w:p>
    <w:p w:rsidR="00D04340" w:rsidRDefault="00D04340" w:rsidP="00D04340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95749"/>
    <w:multiLevelType w:val="hybridMultilevel"/>
    <w:tmpl w:val="67A8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F3DEE"/>
    <w:multiLevelType w:val="hybridMultilevel"/>
    <w:tmpl w:val="67A8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C4960"/>
    <w:multiLevelType w:val="multilevel"/>
    <w:tmpl w:val="87A0A2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51BC"/>
    <w:rsid w:val="000554F6"/>
    <w:rsid w:val="00073698"/>
    <w:rsid w:val="000E5B7A"/>
    <w:rsid w:val="00145203"/>
    <w:rsid w:val="001E0444"/>
    <w:rsid w:val="0021748D"/>
    <w:rsid w:val="00262EAE"/>
    <w:rsid w:val="002E2AA8"/>
    <w:rsid w:val="00405F40"/>
    <w:rsid w:val="0043063C"/>
    <w:rsid w:val="00452D80"/>
    <w:rsid w:val="006B55DF"/>
    <w:rsid w:val="006D7AB6"/>
    <w:rsid w:val="006E4C0C"/>
    <w:rsid w:val="006F0593"/>
    <w:rsid w:val="00800C76"/>
    <w:rsid w:val="0088646E"/>
    <w:rsid w:val="00902125"/>
    <w:rsid w:val="009243F7"/>
    <w:rsid w:val="009D2075"/>
    <w:rsid w:val="00A274A7"/>
    <w:rsid w:val="00A9786A"/>
    <w:rsid w:val="00AD7EAC"/>
    <w:rsid w:val="00B77BD2"/>
    <w:rsid w:val="00BC51BC"/>
    <w:rsid w:val="00D04340"/>
    <w:rsid w:val="00D3675E"/>
    <w:rsid w:val="00D658C5"/>
    <w:rsid w:val="00DB76BF"/>
    <w:rsid w:val="00E30AA2"/>
    <w:rsid w:val="00F1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05F40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05F40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405F40"/>
    <w:rPr>
      <w:vertAlign w:val="superscript"/>
    </w:rPr>
  </w:style>
  <w:style w:type="paragraph" w:styleId="a6">
    <w:name w:val="List Paragraph"/>
    <w:basedOn w:val="a"/>
    <w:uiPriority w:val="34"/>
    <w:qFormat/>
    <w:rsid w:val="00405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64B9-A3B5-48E6-A6CC-A9ADB4D0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2127</Words>
  <Characters>12130</Characters>
  <Application>Microsoft Office Word</Application>
  <DocSecurity>0</DocSecurity>
  <Lines>101</Lines>
  <Paragraphs>28</Paragraphs>
  <ScaleCrop>false</ScaleCrop>
  <Company>ООО "БНГРЭ"</Company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Tihonov_av</dc:creator>
  <cp:lastModifiedBy>Yuzhakova_PE</cp:lastModifiedBy>
  <cp:revision>13</cp:revision>
  <dcterms:created xsi:type="dcterms:W3CDTF">2018-03-05T08:35:00Z</dcterms:created>
  <dcterms:modified xsi:type="dcterms:W3CDTF">2018-04-06T10:00:00Z</dcterms:modified>
</cp:coreProperties>
</file>